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D4" w:rsidRPr="004C5C40" w:rsidRDefault="005378D4">
      <w:pPr>
        <w:pStyle w:val="Textkrper"/>
        <w:ind w:left="0"/>
        <w:rPr>
          <w:rFonts w:ascii="Times New Roman"/>
          <w:sz w:val="20"/>
          <w:lang w:val="de-DE"/>
        </w:rPr>
      </w:pPr>
      <w:bookmarkStart w:id="0" w:name="_GoBack"/>
      <w:bookmarkEnd w:id="0"/>
    </w:p>
    <w:p w:rsidR="005378D4" w:rsidRPr="004C5C40" w:rsidRDefault="005378D4">
      <w:pPr>
        <w:pStyle w:val="Textkrper"/>
        <w:spacing w:before="7"/>
        <w:ind w:left="0"/>
        <w:rPr>
          <w:rFonts w:ascii="Times New Roman"/>
          <w:sz w:val="22"/>
          <w:lang w:val="de-DE"/>
        </w:rPr>
      </w:pPr>
    </w:p>
    <w:p w:rsidR="005378D4" w:rsidRPr="004C5C40" w:rsidRDefault="00275200">
      <w:pPr>
        <w:tabs>
          <w:tab w:val="left" w:pos="8692"/>
        </w:tabs>
        <w:spacing w:before="61"/>
        <w:ind w:left="1555"/>
        <w:rPr>
          <w:b/>
          <w:sz w:val="20"/>
          <w:lang w:val="de-DE"/>
        </w:rPr>
      </w:pPr>
      <w:r w:rsidRPr="004C5C40"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-315901</wp:posOffset>
            </wp:positionV>
            <wp:extent cx="807059" cy="498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59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C40">
        <w:rPr>
          <w:b/>
          <w:sz w:val="24"/>
          <w:lang w:val="de-DE"/>
        </w:rPr>
        <w:t>Qualifizierender Abschluss an</w:t>
      </w:r>
      <w:r w:rsidRPr="004C5C40">
        <w:rPr>
          <w:b/>
          <w:spacing w:val="-6"/>
          <w:sz w:val="24"/>
          <w:lang w:val="de-DE"/>
        </w:rPr>
        <w:t xml:space="preserve"> </w:t>
      </w:r>
      <w:r w:rsidRPr="004C5C40">
        <w:rPr>
          <w:b/>
          <w:sz w:val="24"/>
          <w:lang w:val="de-DE"/>
        </w:rPr>
        <w:t>der</w:t>
      </w:r>
      <w:r w:rsidRPr="004C5C40">
        <w:rPr>
          <w:b/>
          <w:spacing w:val="-2"/>
          <w:sz w:val="24"/>
          <w:lang w:val="de-DE"/>
        </w:rPr>
        <w:t xml:space="preserve"> </w:t>
      </w:r>
      <w:r w:rsidRPr="004C5C40">
        <w:rPr>
          <w:b/>
          <w:sz w:val="24"/>
          <w:lang w:val="de-DE"/>
        </w:rPr>
        <w:t>Mittelschule</w:t>
      </w:r>
      <w:r w:rsidRPr="004C5C40">
        <w:rPr>
          <w:b/>
          <w:sz w:val="24"/>
          <w:lang w:val="de-DE"/>
        </w:rPr>
        <w:tab/>
      </w:r>
      <w:r w:rsidRPr="004C5C40">
        <w:rPr>
          <w:b/>
          <w:sz w:val="20"/>
          <w:lang w:val="de-DE"/>
        </w:rPr>
        <w:t>Seite 1 von</w:t>
      </w:r>
      <w:r w:rsidRPr="004C5C40">
        <w:rPr>
          <w:b/>
          <w:spacing w:val="-7"/>
          <w:sz w:val="20"/>
          <w:lang w:val="de-DE"/>
        </w:rPr>
        <w:t xml:space="preserve"> </w:t>
      </w:r>
      <w:r w:rsidRPr="004C5C40">
        <w:rPr>
          <w:b/>
          <w:sz w:val="20"/>
          <w:lang w:val="de-DE"/>
        </w:rPr>
        <w:t>1</w:t>
      </w:r>
    </w:p>
    <w:p w:rsidR="005378D4" w:rsidRPr="004C5C40" w:rsidRDefault="005378D4">
      <w:pPr>
        <w:pStyle w:val="Textkrper"/>
        <w:spacing w:before="5"/>
        <w:ind w:left="0"/>
        <w:rPr>
          <w:b/>
          <w:sz w:val="20"/>
          <w:lang w:val="de-DE"/>
        </w:rPr>
      </w:pPr>
    </w:p>
    <w:p w:rsidR="005378D4" w:rsidRPr="004C5C40" w:rsidRDefault="007778CC">
      <w:pPr>
        <w:tabs>
          <w:tab w:val="left" w:pos="4724"/>
          <w:tab w:val="left" w:pos="10019"/>
        </w:tabs>
        <w:spacing w:before="1"/>
        <w:ind w:left="190"/>
        <w:rPr>
          <w:b/>
          <w:sz w:val="36"/>
          <w:lang w:val="de-DE"/>
        </w:rPr>
      </w:pPr>
      <w:r w:rsidRPr="007778CC">
        <w:rPr>
          <w:noProof/>
          <w:lang w:val="de-DE" w:eastAsia="de-DE"/>
        </w:rPr>
        <w:pict>
          <v:line id="Line 3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5pt,24.7pt" to="564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ny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">
            <w10:wrap type="topAndBottom" anchorx="page"/>
          </v:line>
        </w:pict>
      </w:r>
      <w:r w:rsidR="00275200" w:rsidRPr="004C5C40">
        <w:rPr>
          <w:b/>
          <w:color w:val="FFFFFF"/>
          <w:sz w:val="36"/>
          <w:shd w:val="clear" w:color="auto" w:fill="88B912"/>
          <w:lang w:val="de-DE"/>
        </w:rPr>
        <w:t xml:space="preserve"> </w:t>
      </w:r>
      <w:r w:rsidR="00275200" w:rsidRPr="004C5C40">
        <w:rPr>
          <w:b/>
          <w:color w:val="FFFFFF"/>
          <w:sz w:val="36"/>
          <w:shd w:val="clear" w:color="auto" w:fill="88B912"/>
          <w:lang w:val="de-DE"/>
        </w:rPr>
        <w:tab/>
      </w:r>
      <w:r w:rsidR="00BA2B8E" w:rsidRPr="004C5C40">
        <w:rPr>
          <w:b/>
          <w:color w:val="FFFFFF"/>
          <w:sz w:val="36"/>
          <w:shd w:val="clear" w:color="auto" w:fill="88B912"/>
          <w:lang w:val="de-DE"/>
        </w:rPr>
        <w:t>NT</w:t>
      </w:r>
      <w:r w:rsidR="00275200" w:rsidRPr="004C5C40">
        <w:rPr>
          <w:b/>
          <w:color w:val="FFFFFF"/>
          <w:sz w:val="36"/>
          <w:shd w:val="clear" w:color="auto" w:fill="88B912"/>
          <w:lang w:val="de-DE"/>
        </w:rPr>
        <w:tab/>
      </w:r>
    </w:p>
    <w:p w:rsidR="005378D4" w:rsidRPr="004C5C40" w:rsidRDefault="005378D4">
      <w:pPr>
        <w:pStyle w:val="Textkrper"/>
        <w:spacing w:before="4"/>
        <w:ind w:left="0"/>
        <w:rPr>
          <w:b/>
          <w:sz w:val="11"/>
          <w:lang w:val="de-DE"/>
        </w:rPr>
      </w:pPr>
    </w:p>
    <w:p w:rsidR="005378D4" w:rsidRPr="004C5C40" w:rsidRDefault="00275200">
      <w:pPr>
        <w:pStyle w:val="berschrift1"/>
        <w:spacing w:before="46" w:line="368" w:lineRule="exact"/>
        <w:rPr>
          <w:lang w:val="de-DE"/>
        </w:rPr>
      </w:pPr>
      <w:r w:rsidRPr="004C5C40">
        <w:rPr>
          <w:lang w:val="de-DE"/>
        </w:rPr>
        <w:t>Grundlagen und Anforderungsniveau</w:t>
      </w:r>
    </w:p>
    <w:p w:rsidR="005378D4" w:rsidRPr="004C5C40" w:rsidRDefault="00275200">
      <w:pPr>
        <w:ind w:left="264" w:right="268"/>
        <w:jc w:val="center"/>
        <w:rPr>
          <w:b/>
          <w:sz w:val="32"/>
          <w:lang w:val="de-DE"/>
        </w:rPr>
      </w:pPr>
      <w:r w:rsidRPr="004C5C40">
        <w:rPr>
          <w:b/>
          <w:sz w:val="32"/>
          <w:lang w:val="de-DE"/>
        </w:rPr>
        <w:t xml:space="preserve">zum Erwerb des qualifizierenden Abschluss an der Mittelschule im Fach </w:t>
      </w:r>
      <w:r w:rsidR="00BA2B8E" w:rsidRPr="004C5C40">
        <w:rPr>
          <w:b/>
          <w:sz w:val="32"/>
          <w:lang w:val="de-DE"/>
        </w:rPr>
        <w:t>N</w:t>
      </w:r>
      <w:r w:rsidR="00C01EE4">
        <w:rPr>
          <w:b/>
          <w:sz w:val="32"/>
          <w:lang w:val="de-DE"/>
        </w:rPr>
        <w:t xml:space="preserve">atur und </w:t>
      </w:r>
      <w:r w:rsidR="00BA2B8E" w:rsidRPr="004C5C40">
        <w:rPr>
          <w:b/>
          <w:sz w:val="32"/>
          <w:lang w:val="de-DE"/>
        </w:rPr>
        <w:t>T</w:t>
      </w:r>
      <w:r w:rsidR="00C01EE4">
        <w:rPr>
          <w:b/>
          <w:sz w:val="32"/>
          <w:lang w:val="de-DE"/>
        </w:rPr>
        <w:t>echnik</w:t>
      </w:r>
    </w:p>
    <w:p w:rsidR="005378D4" w:rsidRPr="004C5C40" w:rsidRDefault="00275200">
      <w:pPr>
        <w:pStyle w:val="Textkrper"/>
        <w:tabs>
          <w:tab w:val="left" w:pos="2343"/>
          <w:tab w:val="left" w:pos="3759"/>
        </w:tabs>
        <w:spacing w:before="280"/>
        <w:ind w:left="2343" w:right="2045" w:hanging="2125"/>
        <w:rPr>
          <w:lang w:val="de-DE"/>
        </w:rPr>
      </w:pPr>
      <w:r w:rsidRPr="004C5C40">
        <w:rPr>
          <w:b/>
          <w:sz w:val="28"/>
          <w:lang w:val="de-DE"/>
        </w:rPr>
        <w:t>Grundlage:</w:t>
      </w:r>
      <w:r w:rsidRPr="004C5C40">
        <w:rPr>
          <w:b/>
          <w:sz w:val="28"/>
          <w:lang w:val="de-DE"/>
        </w:rPr>
        <w:tab/>
      </w:r>
      <w:r w:rsidRPr="004C5C40">
        <w:rPr>
          <w:lang w:val="de-DE"/>
        </w:rPr>
        <w:t>Schulbuch:</w:t>
      </w:r>
      <w:r w:rsidRPr="004C5C40">
        <w:rPr>
          <w:lang w:val="de-DE"/>
        </w:rPr>
        <w:tab/>
      </w:r>
      <w:r w:rsidR="00BA2B8E" w:rsidRPr="004C5C40">
        <w:rPr>
          <w:lang w:val="de-DE"/>
        </w:rPr>
        <w:t>Westermann</w:t>
      </w:r>
      <w:r w:rsidRPr="004C5C40">
        <w:rPr>
          <w:lang w:val="de-DE"/>
        </w:rPr>
        <w:t xml:space="preserve"> Natur </w:t>
      </w:r>
      <w:r w:rsidR="00BA2B8E" w:rsidRPr="004C5C40">
        <w:rPr>
          <w:lang w:val="de-DE"/>
        </w:rPr>
        <w:t>Plus</w:t>
      </w:r>
      <w:r w:rsidRPr="004C5C40">
        <w:rPr>
          <w:lang w:val="de-DE"/>
        </w:rPr>
        <w:t>, Band 9,</w:t>
      </w:r>
      <w:r w:rsidRPr="004C5C40">
        <w:rPr>
          <w:spacing w:val="-14"/>
          <w:lang w:val="de-DE"/>
        </w:rPr>
        <w:t xml:space="preserve"> </w:t>
      </w:r>
      <w:r w:rsidR="00BA2B8E" w:rsidRPr="004C5C40">
        <w:rPr>
          <w:spacing w:val="-14"/>
          <w:lang w:val="de-DE"/>
        </w:rPr>
        <w:br/>
      </w:r>
      <w:r w:rsidRPr="004C5C40">
        <w:rPr>
          <w:lang w:val="de-DE"/>
        </w:rPr>
        <w:t>ISBN</w:t>
      </w:r>
      <w:r w:rsidRPr="004C5C40">
        <w:rPr>
          <w:spacing w:val="-10"/>
          <w:lang w:val="de-DE"/>
        </w:rPr>
        <w:t xml:space="preserve"> </w:t>
      </w:r>
      <w:r w:rsidRPr="004C5C40">
        <w:rPr>
          <w:lang w:val="de-DE"/>
        </w:rPr>
        <w:t>978-3-</w:t>
      </w:r>
      <w:r w:rsidR="00BA2B8E" w:rsidRPr="004C5C40">
        <w:rPr>
          <w:lang w:val="de-DE"/>
        </w:rPr>
        <w:t>507</w:t>
      </w:r>
      <w:r w:rsidRPr="004C5C40">
        <w:rPr>
          <w:lang w:val="de-DE"/>
        </w:rPr>
        <w:t>-</w:t>
      </w:r>
      <w:r w:rsidR="00BA2B8E" w:rsidRPr="004C5C40">
        <w:rPr>
          <w:lang w:val="de-DE"/>
        </w:rPr>
        <w:t>76584</w:t>
      </w:r>
      <w:r w:rsidRPr="004C5C40">
        <w:rPr>
          <w:lang w:val="de-DE"/>
        </w:rPr>
        <w:t>-</w:t>
      </w:r>
      <w:r w:rsidR="00BA2B8E" w:rsidRPr="004C5C40">
        <w:rPr>
          <w:lang w:val="de-DE"/>
        </w:rPr>
        <w:t>9</w:t>
      </w:r>
    </w:p>
    <w:p w:rsidR="005378D4" w:rsidRPr="004C5C40" w:rsidRDefault="005378D4">
      <w:pPr>
        <w:pStyle w:val="Textkrper"/>
        <w:ind w:left="2343"/>
        <w:rPr>
          <w:lang w:val="de-DE"/>
        </w:rPr>
      </w:pPr>
    </w:p>
    <w:p w:rsidR="005378D4" w:rsidRPr="004C5C40" w:rsidRDefault="005378D4">
      <w:pPr>
        <w:pStyle w:val="Textkrper"/>
        <w:spacing w:before="1"/>
        <w:ind w:left="0"/>
        <w:rPr>
          <w:sz w:val="28"/>
          <w:lang w:val="de-DE"/>
        </w:rPr>
      </w:pPr>
    </w:p>
    <w:p w:rsidR="005378D4" w:rsidRPr="004C5C40" w:rsidRDefault="00275200">
      <w:pPr>
        <w:ind w:left="218"/>
        <w:rPr>
          <w:b/>
          <w:sz w:val="28"/>
          <w:lang w:val="de-DE"/>
        </w:rPr>
      </w:pPr>
      <w:r w:rsidRPr="004C5C40">
        <w:rPr>
          <w:b/>
          <w:sz w:val="28"/>
          <w:lang w:val="de-DE"/>
        </w:rPr>
        <w:t>Themenübersicht:</w:t>
      </w:r>
    </w:p>
    <w:p w:rsidR="005378D4" w:rsidRPr="004C5C40" w:rsidRDefault="005378D4">
      <w:pPr>
        <w:pStyle w:val="Textkrper"/>
        <w:ind w:left="0"/>
        <w:rPr>
          <w:b/>
          <w:lang w:val="de-DE"/>
        </w:rPr>
      </w:pPr>
    </w:p>
    <w:p w:rsidR="005378D4" w:rsidRPr="004C5C40" w:rsidRDefault="00275200">
      <w:pPr>
        <w:pStyle w:val="Listenabsatz"/>
        <w:numPr>
          <w:ilvl w:val="0"/>
          <w:numId w:val="1"/>
        </w:numPr>
        <w:tabs>
          <w:tab w:val="left" w:pos="939"/>
        </w:tabs>
        <w:spacing w:before="1"/>
        <w:rPr>
          <w:sz w:val="24"/>
          <w:lang w:val="de-DE"/>
        </w:rPr>
      </w:pPr>
      <w:r w:rsidRPr="004C5C40">
        <w:rPr>
          <w:sz w:val="24"/>
          <w:lang w:val="de-DE"/>
        </w:rPr>
        <w:t>Lebensgrundlage</w:t>
      </w:r>
      <w:r w:rsidRPr="004C5C40">
        <w:rPr>
          <w:spacing w:val="-14"/>
          <w:sz w:val="24"/>
          <w:lang w:val="de-DE"/>
        </w:rPr>
        <w:t xml:space="preserve"> </w:t>
      </w:r>
      <w:r w:rsidR="00BA2B8E" w:rsidRPr="004C5C40">
        <w:rPr>
          <w:sz w:val="24"/>
          <w:lang w:val="de-DE"/>
        </w:rPr>
        <w:t>Kohlenstoff</w:t>
      </w:r>
    </w:p>
    <w:p w:rsidR="005378D4" w:rsidRPr="004C5C40" w:rsidRDefault="00BA2B8E">
      <w:pPr>
        <w:pStyle w:val="Textkrper"/>
        <w:spacing w:before="41" w:line="276" w:lineRule="auto"/>
        <w:ind w:right="233"/>
        <w:rPr>
          <w:lang w:val="de-DE"/>
        </w:rPr>
      </w:pPr>
      <w:r w:rsidRPr="004C5C40">
        <w:rPr>
          <w:lang w:val="de-DE"/>
        </w:rPr>
        <w:t>Organische Rohstoffe</w:t>
      </w:r>
      <w:r w:rsidR="004C5C40" w:rsidRPr="004C5C40">
        <w:rPr>
          <w:lang w:val="de-DE"/>
        </w:rPr>
        <w:t>: Holz, Raps, Biodiesel, Stärke</w:t>
      </w:r>
      <w:r w:rsidRPr="004C5C40">
        <w:rPr>
          <w:lang w:val="de-DE"/>
        </w:rPr>
        <w:t xml:space="preserve">, </w:t>
      </w:r>
      <w:r w:rsidR="004C5C40" w:rsidRPr="004C5C40">
        <w:rPr>
          <w:lang w:val="de-DE"/>
        </w:rPr>
        <w:t xml:space="preserve">fossile Rohstoffe, Erdölfraktionen, Kohlenstoffkreislauf und Treibhauseffekt; </w:t>
      </w:r>
      <w:r w:rsidR="004C5C40" w:rsidRPr="004C5C40">
        <w:rPr>
          <w:lang w:val="de-DE"/>
        </w:rPr>
        <w:br/>
      </w:r>
      <w:r w:rsidRPr="004C5C40">
        <w:rPr>
          <w:lang w:val="de-DE"/>
        </w:rPr>
        <w:t>Kohlenwasserstoffe</w:t>
      </w:r>
      <w:r w:rsidR="004C5C40" w:rsidRPr="004C5C40">
        <w:rPr>
          <w:lang w:val="de-DE"/>
        </w:rPr>
        <w:t>:</w:t>
      </w:r>
      <w:r w:rsidR="004C5C40">
        <w:rPr>
          <w:lang w:val="de-DE"/>
        </w:rPr>
        <w:t xml:space="preserve"> Biogas, Methan, Alkane;</w:t>
      </w:r>
      <w:r w:rsidRPr="004C5C40">
        <w:rPr>
          <w:lang w:val="de-DE"/>
        </w:rPr>
        <w:t xml:space="preserve"> </w:t>
      </w:r>
      <w:r w:rsidR="004C5C40">
        <w:rPr>
          <w:lang w:val="de-DE"/>
        </w:rPr>
        <w:br/>
      </w:r>
      <w:r w:rsidRPr="004C5C40">
        <w:rPr>
          <w:lang w:val="de-DE"/>
        </w:rPr>
        <w:t>Kunststoffe</w:t>
      </w:r>
      <w:r w:rsidR="004C5C40">
        <w:rPr>
          <w:lang w:val="de-DE"/>
        </w:rPr>
        <w:t>: Vielfalt, Einteilung</w:t>
      </w:r>
      <w:r w:rsidRPr="004C5C40">
        <w:rPr>
          <w:lang w:val="de-DE"/>
        </w:rPr>
        <w:t xml:space="preserve">, </w:t>
      </w:r>
      <w:r w:rsidR="004C5C40">
        <w:rPr>
          <w:lang w:val="de-DE"/>
        </w:rPr>
        <w:t>Kunststoff-Recycling, Wertstoffkreislauf</w:t>
      </w:r>
      <w:r w:rsidR="004C5C40">
        <w:rPr>
          <w:lang w:val="de-DE"/>
        </w:rPr>
        <w:br/>
      </w:r>
      <w:r w:rsidRPr="004C5C40">
        <w:rPr>
          <w:lang w:val="de-DE"/>
        </w:rPr>
        <w:t>Biomoleküle: Alkohole und Kohlenhydrate</w:t>
      </w:r>
      <w:r w:rsidR="004C5C40">
        <w:rPr>
          <w:lang w:val="de-DE"/>
        </w:rPr>
        <w:t>: Ethanol, Wirkung des Alkohols, Verhaltensregeln bzgl. Alkohol, Kohlenhydrate, Ernährung mit Kohlenhydraten</w:t>
      </w:r>
    </w:p>
    <w:p w:rsidR="005378D4" w:rsidRPr="004C5C40" w:rsidRDefault="00BA2B8E">
      <w:pPr>
        <w:pStyle w:val="Listenabsatz"/>
        <w:numPr>
          <w:ilvl w:val="0"/>
          <w:numId w:val="1"/>
        </w:numPr>
        <w:tabs>
          <w:tab w:val="left" w:pos="939"/>
        </w:tabs>
        <w:spacing w:before="212"/>
        <w:rPr>
          <w:sz w:val="24"/>
          <w:lang w:val="de-DE"/>
        </w:rPr>
      </w:pPr>
      <w:r w:rsidRPr="004C5C40">
        <w:rPr>
          <w:sz w:val="24"/>
          <w:lang w:val="de-DE"/>
        </w:rPr>
        <w:t>Mensch und Gesundheit</w:t>
      </w:r>
    </w:p>
    <w:p w:rsidR="005378D4" w:rsidRPr="004C5C40" w:rsidRDefault="00BA2B8E">
      <w:pPr>
        <w:pStyle w:val="Textkrper"/>
        <w:spacing w:before="43" w:line="276" w:lineRule="auto"/>
        <w:ind w:right="233"/>
        <w:rPr>
          <w:lang w:val="de-DE"/>
        </w:rPr>
      </w:pPr>
      <w:r w:rsidRPr="004C5C40">
        <w:rPr>
          <w:lang w:val="de-DE"/>
        </w:rPr>
        <w:t xml:space="preserve">Zellen – Bausteine des Lebens, </w:t>
      </w:r>
      <w:r w:rsidR="004C5C40">
        <w:rPr>
          <w:lang w:val="de-DE"/>
        </w:rPr>
        <w:t>Aufbau aus Zellen, Zellkern, Erbinformationen, Chromosomen, Erbanlagen, genetisch bedingte Erkrankungen</w:t>
      </w:r>
      <w:proofErr w:type="gramStart"/>
      <w:r w:rsidR="00AE7607">
        <w:rPr>
          <w:lang w:val="de-DE"/>
        </w:rPr>
        <w:t>;</w:t>
      </w:r>
      <w:proofErr w:type="gramEnd"/>
      <w:r w:rsidR="004C5C40">
        <w:rPr>
          <w:lang w:val="de-DE"/>
        </w:rPr>
        <w:br/>
      </w:r>
      <w:r w:rsidRPr="004C5C40">
        <w:rPr>
          <w:lang w:val="de-DE"/>
        </w:rPr>
        <w:t>Angewandte Genetik</w:t>
      </w:r>
      <w:r w:rsidR="00AE7607">
        <w:rPr>
          <w:lang w:val="de-DE"/>
        </w:rPr>
        <w:t xml:space="preserve">: Tier- und Pflanzenzucht, Erbgut und Erscheinungsbild, Gentransfer, Fruchtwasseranalyse, </w:t>
      </w:r>
      <w:proofErr w:type="spellStart"/>
      <w:r w:rsidR="00AE7607">
        <w:rPr>
          <w:lang w:val="de-DE"/>
        </w:rPr>
        <w:t>Prä</w:t>
      </w:r>
      <w:proofErr w:type="spellEnd"/>
      <w:r w:rsidR="00AE7607">
        <w:rPr>
          <w:lang w:val="de-DE"/>
        </w:rPr>
        <w:t>-Implantations-Diagnostik, ethische Aspekte der Gentechnik</w:t>
      </w:r>
    </w:p>
    <w:p w:rsidR="005378D4" w:rsidRPr="004C5C40" w:rsidRDefault="00BA2B8E">
      <w:pPr>
        <w:pStyle w:val="Listenabsatz"/>
        <w:numPr>
          <w:ilvl w:val="0"/>
          <w:numId w:val="1"/>
        </w:numPr>
        <w:tabs>
          <w:tab w:val="left" w:pos="939"/>
        </w:tabs>
        <w:rPr>
          <w:sz w:val="24"/>
          <w:lang w:val="de-DE"/>
        </w:rPr>
      </w:pPr>
      <w:r w:rsidRPr="004C5C40">
        <w:rPr>
          <w:sz w:val="24"/>
          <w:lang w:val="de-DE"/>
        </w:rPr>
        <w:t>Materie, Stoffe und Technik</w:t>
      </w:r>
    </w:p>
    <w:p w:rsidR="005378D4" w:rsidRPr="004C5C40" w:rsidRDefault="00BA2B8E">
      <w:pPr>
        <w:pStyle w:val="Textkrper"/>
        <w:spacing w:before="42" w:line="276" w:lineRule="auto"/>
        <w:rPr>
          <w:lang w:val="de-DE"/>
        </w:rPr>
      </w:pPr>
      <w:r w:rsidRPr="004C5C40">
        <w:rPr>
          <w:lang w:val="de-DE"/>
        </w:rPr>
        <w:t xml:space="preserve">Grundlagen der Radioaktivität, </w:t>
      </w:r>
      <w:r w:rsidR="00AE7607">
        <w:rPr>
          <w:lang w:val="de-DE"/>
        </w:rPr>
        <w:t>Nachweis radioaktiver Strahlung, Strahlungsarten, Isotope, radioaktiver Zerfall, Halbwertszeit, biologische und genetische Folgen von Strahlung, Anwendungen;</w:t>
      </w:r>
      <w:r w:rsidR="00AE7607">
        <w:rPr>
          <w:lang w:val="de-DE"/>
        </w:rPr>
        <w:br/>
      </w:r>
      <w:r w:rsidRPr="004C5C40">
        <w:rPr>
          <w:lang w:val="de-DE"/>
        </w:rPr>
        <w:t>Kernenergie</w:t>
      </w:r>
      <w:r w:rsidR="00AE7607">
        <w:rPr>
          <w:lang w:val="de-DE"/>
        </w:rPr>
        <w:t>: Kernspaltung, Kettenreaktion</w:t>
      </w:r>
      <w:r w:rsidRPr="004C5C40">
        <w:rPr>
          <w:lang w:val="de-DE"/>
        </w:rPr>
        <w:t xml:space="preserve">, </w:t>
      </w:r>
      <w:r w:rsidR="00AE7607">
        <w:rPr>
          <w:lang w:val="de-DE"/>
        </w:rPr>
        <w:t>Kernkraftwerk, Risiken und Folgen der Kernenergie, radioaktiver Abfall</w:t>
      </w:r>
      <w:r w:rsidR="00AE7607">
        <w:rPr>
          <w:lang w:val="de-DE"/>
        </w:rPr>
        <w:br/>
      </w:r>
      <w:r w:rsidRPr="004C5C40">
        <w:rPr>
          <w:lang w:val="de-DE"/>
        </w:rPr>
        <w:t>Energieversorgung im Wandel</w:t>
      </w:r>
      <w:r w:rsidR="00AE7607">
        <w:rPr>
          <w:lang w:val="de-DE"/>
        </w:rPr>
        <w:t>: Energiebedarf, Energieträger, erneuerbare Energieträger, Wasserkraft, Klimaneutralität;</w:t>
      </w:r>
      <w:r w:rsidR="00AE7607">
        <w:rPr>
          <w:lang w:val="de-DE"/>
        </w:rPr>
        <w:br/>
      </w:r>
      <w:r w:rsidRPr="004C5C40">
        <w:rPr>
          <w:lang w:val="de-DE"/>
        </w:rPr>
        <w:t>Grundlagen der Kommunikation: Informationsaufnahme und Informationsverarbeitung beim Menschen</w:t>
      </w:r>
      <w:r w:rsidR="00AE7607">
        <w:rPr>
          <w:lang w:val="de-DE"/>
        </w:rPr>
        <w:t>: vom Reiz zur Reaktion, Aufbau des Nervensystems, Gedächtnis</w:t>
      </w:r>
      <w:r w:rsidRPr="004C5C40">
        <w:rPr>
          <w:lang w:val="de-DE"/>
        </w:rPr>
        <w:t xml:space="preserve">, </w:t>
      </w:r>
      <w:r w:rsidR="00AE7607">
        <w:rPr>
          <w:lang w:val="de-DE"/>
        </w:rPr>
        <w:t xml:space="preserve">Schutz des Nervensystems; </w:t>
      </w:r>
      <w:r w:rsidR="00AE7607">
        <w:rPr>
          <w:lang w:val="de-DE"/>
        </w:rPr>
        <w:br/>
      </w:r>
      <w:r w:rsidRPr="004C5C40">
        <w:rPr>
          <w:lang w:val="de-DE"/>
        </w:rPr>
        <w:t>Kommunikations- und Informationstechnik</w:t>
      </w:r>
      <w:r w:rsidR="00AE7607">
        <w:rPr>
          <w:lang w:val="de-DE"/>
        </w:rPr>
        <w:t xml:space="preserve">: Mikrofon, Lautsprecher, Sensoren, Diode und Leuchtdiode, </w:t>
      </w:r>
    </w:p>
    <w:sectPr w:rsidR="005378D4" w:rsidRPr="004C5C40" w:rsidSect="00F46567">
      <w:type w:val="continuous"/>
      <w:pgSz w:w="11910" w:h="16840"/>
      <w:pgMar w:top="420" w:right="5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28C8"/>
    <w:multiLevelType w:val="hybridMultilevel"/>
    <w:tmpl w:val="556C8122"/>
    <w:lvl w:ilvl="0" w:tplc="9DEAC8B8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B18E33B0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44E47214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FC98DD9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2FA94F6"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3D1CD458"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DF70528E"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715E9960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7990EAFA">
      <w:numFmt w:val="bullet"/>
      <w:lvlText w:val="•"/>
      <w:lvlJc w:val="left"/>
      <w:pPr>
        <w:ind w:left="83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78D4"/>
    <w:rsid w:val="001B1B75"/>
    <w:rsid w:val="00275200"/>
    <w:rsid w:val="004C5C40"/>
    <w:rsid w:val="005378D4"/>
    <w:rsid w:val="007778CC"/>
    <w:rsid w:val="00AE7607"/>
    <w:rsid w:val="00BA2B8E"/>
    <w:rsid w:val="00C01EE4"/>
    <w:rsid w:val="00F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46567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F46567"/>
    <w:pPr>
      <w:ind w:left="263" w:right="268"/>
      <w:jc w:val="center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46567"/>
    <w:pPr>
      <w:ind w:left="93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F46567"/>
    <w:pPr>
      <w:spacing w:before="211"/>
      <w:ind w:left="938" w:hanging="360"/>
    </w:pPr>
  </w:style>
  <w:style w:type="paragraph" w:customStyle="1" w:styleId="TableParagraph">
    <w:name w:val="Table Paragraph"/>
    <w:basedOn w:val="Standard"/>
    <w:uiPriority w:val="1"/>
    <w:qFormat/>
    <w:rsid w:val="00F465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Basketballinformation zur Besonderen Leistungsfeststellung im Fach Sport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Basketballinformation zur Besonderen Leistungsfeststellung im Fach Sport</dc:title>
  <dc:creator>Günter Binas</dc:creator>
  <cp:lastModifiedBy>Christoph Kerscher</cp:lastModifiedBy>
  <cp:revision>4</cp:revision>
  <dcterms:created xsi:type="dcterms:W3CDTF">2022-01-14T08:48:00Z</dcterms:created>
  <dcterms:modified xsi:type="dcterms:W3CDTF">2022-01-14T20:34:00Z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